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36" w:rsidRPr="00991336" w:rsidRDefault="00991336" w:rsidP="00991336">
      <w:pPr>
        <w:widowControl/>
        <w:spacing w:after="161" w:line="248" w:lineRule="auto"/>
        <w:ind w:left="269" w:right="273" w:firstLine="4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30"/>
        </w:rPr>
        <w:t>附件</w:t>
      </w:r>
      <w:r w:rsidR="008D51F9">
        <w:rPr>
          <w:rFonts w:ascii="微软雅黑" w:eastAsia="微软雅黑" w:hAnsi="微软雅黑" w:cs="微软雅黑" w:hint="eastAsia"/>
          <w:color w:val="000000"/>
          <w:sz w:val="30"/>
        </w:rPr>
        <w:t>1</w:t>
      </w:r>
      <w:bookmarkStart w:id="0" w:name="_GoBack"/>
      <w:bookmarkEnd w:id="0"/>
    </w:p>
    <w:p w:rsidR="00991336" w:rsidRPr="00991336" w:rsidRDefault="00991336" w:rsidP="00991336">
      <w:pPr>
        <w:keepNext/>
        <w:keepLines/>
        <w:widowControl/>
        <w:spacing w:after="333" w:line="218" w:lineRule="auto"/>
        <w:ind w:left="548" w:right="672" w:hanging="10"/>
        <w:jc w:val="center"/>
        <w:outlineLvl w:val="0"/>
        <w:rPr>
          <w:rFonts w:ascii="微软雅黑" w:eastAsia="微软雅黑" w:hAnsi="微软雅黑" w:cs="微软雅黑"/>
          <w:color w:val="000000"/>
          <w:sz w:val="44"/>
        </w:rPr>
      </w:pPr>
      <w:r w:rsidRPr="00991336">
        <w:rPr>
          <w:rFonts w:ascii="微软雅黑" w:eastAsia="微软雅黑" w:hAnsi="微软雅黑" w:cs="微软雅黑"/>
          <w:color w:val="000000"/>
          <w:sz w:val="44"/>
        </w:rPr>
        <w:t>当前高校电信网络诈骗高发案件类型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159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.刷单返利类诈骗。2019年1 1月1日，某高校在校学生何某红通过支付宝找到一个做兼职的手机号，经电话联系后添加了对方的QQ,对方向其讲了刷单流程和返利情况，并让其扫码添加了一个淘宝好友，后何某红按照对方提示在淘宝上选择指定商品后，向对方提供的收款二维码扫码支付了25000元。付款后对方没有按流程退钱，并要求其继续刷单后才能退款，何某红发现被骗后遂报案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185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noProof/>
          <w:color w:val="000000"/>
          <w:sz w:val="28"/>
        </w:rPr>
        <w:drawing>
          <wp:anchor distT="0" distB="0" distL="114300" distR="114300" simplePos="0" relativeHeight="251655680" behindDoc="0" locked="0" layoutInCell="1" allowOverlap="0" wp14:anchorId="481C9695" wp14:editId="0BC99E09">
            <wp:simplePos x="0" y="0"/>
            <wp:positionH relativeFrom="page">
              <wp:posOffset>5828168</wp:posOffset>
            </wp:positionH>
            <wp:positionV relativeFrom="page">
              <wp:posOffset>9495422</wp:posOffset>
            </wp:positionV>
            <wp:extent cx="682798" cy="15242"/>
            <wp:effectExtent l="0" t="0" r="0" b="0"/>
            <wp:wrapTopAndBottom/>
            <wp:docPr id="40220" name="Picture 40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0" name="Picture 40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79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336">
        <w:rPr>
          <w:rFonts w:ascii="微软雅黑" w:eastAsia="微软雅黑" w:hAnsi="微软雅黑" w:cs="微软雅黑"/>
          <w:color w:val="000000"/>
          <w:sz w:val="28"/>
        </w:rPr>
        <w:t>·虚假征信类诈骗。2020年9月14日，敖某（某高校毕业学生）接到自称“中邮钱包"APP客服人员电话，该员称敖某在读大学时申请过贷款，留有贷款账户，如果不注销可能会影响个人征信，并通过QQ发送了虚构的征信系统信息给敖某核对。敖某信以为真，对方遂以提升征信安全系数为诱饵，诱骗其通过手机银行向指定的银行账户多次转账，共被骗5 · 96万兀。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·冒充客服诈骗类。2019年6月24日，某高校在校学生项某（女）接到一个自称淘宝“客服"电话，对方称由于他们操作失误将项某操作成代理，每月需扣500元管理费，项某让“客</w:t>
      </w:r>
      <w:r w:rsidRPr="00991336">
        <w:rPr>
          <w:rFonts w:ascii="微软雅黑" w:eastAsia="微软雅黑" w:hAnsi="微软雅黑" w:cs="微软雅黑"/>
          <w:color w:val="000000"/>
          <w:sz w:val="28"/>
        </w:rPr>
        <w:lastRenderedPageBreak/>
        <w:t>服"立即修改以免给自己造成损失。后项某按照“客服"要求提供了银行卡、微信和支付宝等账户信息，并按照对方要求转账测</w:t>
      </w:r>
    </w:p>
    <w:p w:rsidR="00991336" w:rsidRPr="00991336" w:rsidRDefault="00991336" w:rsidP="00991336">
      <w:pPr>
        <w:widowControl/>
        <w:spacing w:after="10" w:line="248" w:lineRule="auto"/>
        <w:ind w:left="226" w:right="398" w:firstLine="4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30"/>
        </w:rPr>
        <w:t>试（客服表示测试不会到账，取得测试回执单，才能取消代理），项某信以为真便转款4，74万元进行测试（转账成功），客服称其转账时操作有失误要求其再次转账，项某拒绝，对方称不继续操作便无法退款，项某表示愿意配合，并在该客服指示下从美团APP借款6997元后，转入对方银行账户。后对方又以账户输入错误、信息输入有误等理由反复让其借款，项某发现被骗后报警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noProof/>
          <w:color w:val="000000"/>
          <w:sz w:val="28"/>
        </w:rPr>
        <w:drawing>
          <wp:anchor distT="0" distB="0" distL="114300" distR="114300" simplePos="0" relativeHeight="251656704" behindDoc="0" locked="0" layoutInCell="1" allowOverlap="0" wp14:anchorId="50C072D2" wp14:editId="0201BAEF">
            <wp:simplePos x="0" y="0"/>
            <wp:positionH relativeFrom="page">
              <wp:posOffset>5828168</wp:posOffset>
            </wp:positionH>
            <wp:positionV relativeFrom="page">
              <wp:posOffset>9477132</wp:posOffset>
            </wp:positionV>
            <wp:extent cx="682798" cy="12193"/>
            <wp:effectExtent l="0" t="0" r="0" b="0"/>
            <wp:wrapTopAndBottom/>
            <wp:docPr id="40222" name="Picture 40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2" name="Picture 40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7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336">
        <w:rPr>
          <w:rFonts w:ascii="微软雅黑" w:eastAsia="微软雅黑" w:hAnsi="微软雅黑" w:cs="微软雅黑"/>
          <w:color w:val="000000"/>
          <w:sz w:val="28"/>
        </w:rPr>
        <w:t>·虚假贷款类诈骗。2020年2月15日，受害人杨某（女，某高校学生）接到一个办理贷款的电话，并与对方添加了微信，对方通过微信发送了一张“急现贷"的APP二维码图片，杨某扫描下载安装后，在APP内上传了本人身份证、银行卡等进行注册，后对方先后以会员费、保证金、解冻费等理由要求杨某共计转账12 · 72万元到指定账户内，后发现被骗。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111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·冒充公检法诈骗。2020年5月20日17时许，李某（女性，某高校硕士研究生）接到一个自称“成都市公安局"民警的电话，对方称李某涉嫌一起洗钱案，让李某向北京警方报案，并将电话转接给所谓的“北京市公安局大兴派出所"。电话转接后，对方添加了李某的QQ,以将钱转入“安全账户"接受调查为由诈骗48万元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lastRenderedPageBreak/>
        <w:t>· “杀猪盘类"诈骗。2020年8月1日，受害人戴某某（女，在校大学生）通过交友软件“Tinder"认识一自称柳姓男子并互加QQ发展成为情侣关系。对方以发现网络游戏漏洞为诱饵骗取戴某某先后充值60万元，后无法提现发现被骗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86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·冒充领导类诈骗。2020年9月8日，受害人都某某（男，某大学教师）添加了一自称是其院长的陌生QQ。9月9日，对方以朋友急需用钱，不方便用自己名义转账。并通过QQ发送了一张伪造向其转账12万元的截图。都某某向对方提出未收到款的疑问，对方声称跨行转账需要时间，自己急等用钱，要求都某某马上向指定账户转账。都某某立即通过手机银行向指定账户转账12万元。转账完成后，对方要求其继续转账都某某电话核实后发现被骗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noProof/>
          <w:color w:val="000000"/>
          <w:sz w:val="28"/>
        </w:rPr>
        <w:drawing>
          <wp:anchor distT="0" distB="0" distL="114300" distR="114300" simplePos="0" relativeHeight="251657728" behindDoc="0" locked="0" layoutInCell="1" allowOverlap="0" wp14:anchorId="176D11BB" wp14:editId="4E4E0189">
            <wp:simplePos x="0" y="0"/>
            <wp:positionH relativeFrom="page">
              <wp:posOffset>5794638</wp:posOffset>
            </wp:positionH>
            <wp:positionV relativeFrom="page">
              <wp:posOffset>9483229</wp:posOffset>
            </wp:positionV>
            <wp:extent cx="685846" cy="12193"/>
            <wp:effectExtent l="0" t="0" r="0" b="0"/>
            <wp:wrapTopAndBottom/>
            <wp:docPr id="40224" name="Picture 40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4" name="Picture 40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336">
        <w:rPr>
          <w:rFonts w:ascii="微软雅黑" w:eastAsia="微软雅黑" w:hAnsi="微软雅黑" w:cs="微软雅黑"/>
          <w:color w:val="000000"/>
          <w:sz w:val="28"/>
        </w:rPr>
        <w:t>·冒充熟人类诈骗。2019年12月6日，受害人尹某添加了一陌生QQ，对方声称是其女儿的老师，现学校需要收取学生两门科目的补课费用7 · 72万元，并让其添加了另一个自称教务处老师的QQO教务处老师通过QQ向尹某发送了一个中国工商银行的收费账户，尹某将7 · 72万元转到指定账户后，联系其女儿（某高校学生）告知自己已为其缴纳补课费，发现被骗。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·发放补助类诈骗。2019年4月2日，受害人王某某（某高校学生）接到一个自称是教育局工作人员的陌生电话，对方谎称有一笔学校的补助费要打到其银行账户，需要其到银行办理</w:t>
      </w:r>
      <w:r w:rsidRPr="00991336">
        <w:rPr>
          <w:rFonts w:ascii="微软雅黑" w:eastAsia="微软雅黑" w:hAnsi="微软雅黑" w:cs="微软雅黑"/>
          <w:color w:val="000000"/>
          <w:sz w:val="28"/>
        </w:rPr>
        <w:lastRenderedPageBreak/>
        <w:t>领取手续，并给了王某某一个“财政局工作人员"的电话号码用于咨询办理领取手续。王某某信以为真，带上银行卡到银行后，拨通了“财政局工作人员"的电话按照其要求在农业银行 ATM机上将H000元通过无卡存款的方式存到对方指定账户内，后对方要求继续存款，王某某发现被骗后报警。</w:t>
      </w:r>
    </w:p>
    <w:p w:rsidR="00991336" w:rsidRPr="00991336" w:rsidRDefault="00991336" w:rsidP="00991336">
      <w:pPr>
        <w:widowControl/>
        <w:numPr>
          <w:ilvl w:val="0"/>
          <w:numId w:val="1"/>
        </w:numPr>
        <w:spacing w:after="3" w:line="227" w:lineRule="auto"/>
        <w:ind w:right="379"/>
        <w:rPr>
          <w:rFonts w:ascii="微软雅黑" w:eastAsia="微软雅黑" w:hAnsi="微软雅黑" w:cs="微软雅黑"/>
          <w:color w:val="000000"/>
          <w:sz w:val="28"/>
        </w:rPr>
      </w:pPr>
      <w:r w:rsidRPr="00991336">
        <w:rPr>
          <w:rFonts w:ascii="微软雅黑" w:eastAsia="微软雅黑" w:hAnsi="微软雅黑" w:cs="微软雅黑"/>
          <w:color w:val="000000"/>
          <w:sz w:val="28"/>
        </w:rPr>
        <w:t>·网络游戏产品虚假交易诈骗。2020年7月5日13时许，骆某在玩游戏时一游戏玩家自称要购买其STEAM游戏账户，双方互加QQ好友后对方要求骆某通过百度搜索“易青购" 交易平台，并发布交易信息。在该平台显示交易成功后骆某提现时，平台显示骆某账户输入错误，资金被冻结需充值500元解冻，骆某转账充值500元后，客服告知转账金额未附带零头账户再次被冻结，需要充值冻结金额5倍资金解冻，骆某便又转账5000 · 1元申请解冻提现，后客服再次告知提现未附带零头导致账户再次被冻结需要继续充值，骆某发现被骗。</w:t>
      </w:r>
    </w:p>
    <w:p w:rsidR="00F313FB" w:rsidRPr="00991336" w:rsidRDefault="00F313FB"/>
    <w:sectPr w:rsidR="00F313FB" w:rsidRPr="00991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60" w:rsidRDefault="00EB6660" w:rsidP="008D51F9">
      <w:r>
        <w:separator/>
      </w:r>
    </w:p>
  </w:endnote>
  <w:endnote w:type="continuationSeparator" w:id="0">
    <w:p w:rsidR="00EB6660" w:rsidRDefault="00EB6660" w:rsidP="008D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60" w:rsidRDefault="00EB6660" w:rsidP="008D51F9">
      <w:r>
        <w:separator/>
      </w:r>
    </w:p>
  </w:footnote>
  <w:footnote w:type="continuationSeparator" w:id="0">
    <w:p w:rsidR="00EB6660" w:rsidRDefault="00EB6660" w:rsidP="008D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004"/>
    <w:multiLevelType w:val="hybridMultilevel"/>
    <w:tmpl w:val="D4F2EFAA"/>
    <w:lvl w:ilvl="0" w:tplc="000AE524">
      <w:start w:val="1"/>
      <w:numFmt w:val="decimal"/>
      <w:lvlText w:val="%1"/>
      <w:lvlJc w:val="left"/>
      <w:pPr>
        <w:ind w:left="2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0CF732">
      <w:start w:val="1"/>
      <w:numFmt w:val="lowerLetter"/>
      <w:lvlText w:val="%2"/>
      <w:lvlJc w:val="left"/>
      <w:pPr>
        <w:ind w:left="16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A6C73CA">
      <w:start w:val="1"/>
      <w:numFmt w:val="lowerRoman"/>
      <w:lvlText w:val="%3"/>
      <w:lvlJc w:val="left"/>
      <w:pPr>
        <w:ind w:left="23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1AB96E">
      <w:start w:val="1"/>
      <w:numFmt w:val="decimal"/>
      <w:lvlText w:val="%4"/>
      <w:lvlJc w:val="left"/>
      <w:pPr>
        <w:ind w:left="30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9EEEA9E">
      <w:start w:val="1"/>
      <w:numFmt w:val="lowerLetter"/>
      <w:lvlText w:val="%5"/>
      <w:lvlJc w:val="left"/>
      <w:pPr>
        <w:ind w:left="37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DC68D92">
      <w:start w:val="1"/>
      <w:numFmt w:val="lowerRoman"/>
      <w:lvlText w:val="%6"/>
      <w:lvlJc w:val="left"/>
      <w:pPr>
        <w:ind w:left="45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C1E764A">
      <w:start w:val="1"/>
      <w:numFmt w:val="decimal"/>
      <w:lvlText w:val="%7"/>
      <w:lvlJc w:val="left"/>
      <w:pPr>
        <w:ind w:left="52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A7A2E2E">
      <w:start w:val="1"/>
      <w:numFmt w:val="lowerLetter"/>
      <w:lvlText w:val="%8"/>
      <w:lvlJc w:val="left"/>
      <w:pPr>
        <w:ind w:left="59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DAEC58C">
      <w:start w:val="1"/>
      <w:numFmt w:val="lowerRoman"/>
      <w:lvlText w:val="%9"/>
      <w:lvlJc w:val="left"/>
      <w:pPr>
        <w:ind w:left="66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36"/>
    <w:rsid w:val="008D51F9"/>
    <w:rsid w:val="00991336"/>
    <w:rsid w:val="00EB6660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F4CE"/>
  <w15:chartTrackingRefBased/>
  <w15:docId w15:val="{BB9AA530-F2A5-4D97-B3FC-3A86BE4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2020-10-28T16:41:00Z</dcterms:created>
  <dcterms:modified xsi:type="dcterms:W3CDTF">2020-10-28T16:45:00Z</dcterms:modified>
</cp:coreProperties>
</file>