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21" w:rsidRPr="00F10521" w:rsidRDefault="00F10521" w:rsidP="00F10521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10521">
        <w:rPr>
          <w:rFonts w:ascii="Times New Roman" w:eastAsia="方正小标宋_GBK" w:hAnsi="Times New Roman" w:cs="Times New Roman"/>
          <w:sz w:val="44"/>
          <w:szCs w:val="44"/>
        </w:rPr>
        <w:t>都江堰市</w:t>
      </w:r>
      <w:r w:rsidRPr="00F10521">
        <w:rPr>
          <w:rFonts w:ascii="Times New Roman" w:eastAsia="方正小标宋_GBK" w:hAnsi="Times New Roman" w:cs="Times New Roman"/>
          <w:sz w:val="44"/>
          <w:szCs w:val="44"/>
        </w:rPr>
        <w:t>2020</w:t>
      </w:r>
      <w:r w:rsidRPr="00F10521">
        <w:rPr>
          <w:rFonts w:ascii="Times New Roman" w:eastAsia="方正小标宋_GBK" w:hAnsi="Times New Roman" w:cs="Times New Roman"/>
          <w:sz w:val="44"/>
          <w:szCs w:val="44"/>
        </w:rPr>
        <w:t>年</w:t>
      </w:r>
      <w:proofErr w:type="gramStart"/>
      <w:r w:rsidRPr="00F10521">
        <w:rPr>
          <w:rFonts w:ascii="Times New Roman" w:eastAsia="方正小标宋_GBK" w:hAnsi="Times New Roman" w:cs="Times New Roman"/>
          <w:sz w:val="44"/>
          <w:szCs w:val="44"/>
        </w:rPr>
        <w:t>微电影微</w:t>
      </w:r>
      <w:proofErr w:type="gramEnd"/>
      <w:r w:rsidRPr="00F10521">
        <w:rPr>
          <w:rFonts w:ascii="Times New Roman" w:eastAsia="方正小标宋_GBK" w:hAnsi="Times New Roman" w:cs="Times New Roman"/>
          <w:sz w:val="44"/>
          <w:szCs w:val="44"/>
        </w:rPr>
        <w:t>视频</w:t>
      </w:r>
      <w:r w:rsidRPr="00F10521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F10521">
        <w:rPr>
          <w:rFonts w:ascii="Times New Roman" w:eastAsia="方正小标宋_GBK" w:hAnsi="Times New Roman" w:cs="Times New Roman"/>
          <w:sz w:val="44"/>
          <w:szCs w:val="44"/>
        </w:rPr>
        <w:t>双微</w:t>
      </w:r>
      <w:r w:rsidRPr="00F10521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F10521">
        <w:rPr>
          <w:rFonts w:ascii="Times New Roman" w:eastAsia="方正小标宋_GBK" w:hAnsi="Times New Roman" w:cs="Times New Roman"/>
          <w:sz w:val="44"/>
          <w:szCs w:val="44"/>
        </w:rPr>
        <w:t>作品</w:t>
      </w:r>
    </w:p>
    <w:p w:rsidR="00F10521" w:rsidRPr="00F10521" w:rsidRDefault="00F10521" w:rsidP="00F10521">
      <w:pPr>
        <w:spacing w:line="59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10521">
        <w:rPr>
          <w:rFonts w:ascii="Times New Roman" w:eastAsia="方正小标宋_GBK" w:hAnsi="Times New Roman" w:cs="Times New Roman"/>
          <w:sz w:val="44"/>
          <w:szCs w:val="44"/>
        </w:rPr>
        <w:t>评选标准</w:t>
      </w:r>
    </w:p>
    <w:p w:rsidR="00F10521" w:rsidRPr="00F10521" w:rsidRDefault="00F10521" w:rsidP="00F10521">
      <w:pPr>
        <w:spacing w:line="59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10521" w:rsidRPr="00F10521" w:rsidRDefault="00F10521" w:rsidP="00F10521">
      <w:pPr>
        <w:numPr>
          <w:ilvl w:val="0"/>
          <w:numId w:val="1"/>
        </w:numPr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10521">
        <w:rPr>
          <w:rFonts w:ascii="Times New Roman" w:eastAsia="黑体" w:hAnsi="Times New Roman" w:cs="Times New Roman"/>
          <w:sz w:val="32"/>
          <w:szCs w:val="32"/>
        </w:rPr>
        <w:t>作品紧扣宪法或者民法典主题（</w:t>
      </w:r>
      <w:r w:rsidRPr="00F10521">
        <w:rPr>
          <w:rFonts w:ascii="Times New Roman" w:eastAsia="黑体" w:hAnsi="Times New Roman" w:cs="Times New Roman"/>
          <w:sz w:val="32"/>
          <w:szCs w:val="32"/>
        </w:rPr>
        <w:t>40</w:t>
      </w:r>
      <w:r w:rsidRPr="00F10521">
        <w:rPr>
          <w:rFonts w:ascii="Times New Roman" w:eastAsia="黑体" w:hAnsi="Times New Roman" w:cs="Times New Roman"/>
          <w:sz w:val="32"/>
          <w:szCs w:val="32"/>
        </w:rPr>
        <w:t>分）。</w:t>
      </w:r>
    </w:p>
    <w:p w:rsidR="00F10521" w:rsidRPr="00F10521" w:rsidRDefault="00F10521" w:rsidP="00F10521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0521">
        <w:rPr>
          <w:rFonts w:ascii="Times New Roman" w:eastAsia="仿宋_GB2312" w:hAnsi="Times New Roman" w:cs="Times New Roman"/>
          <w:sz w:val="32"/>
          <w:szCs w:val="32"/>
        </w:rPr>
        <w:t>作品要贴近当前中国法治建设实际，突出宪法或者民法典法律主题，通过典型案例、典型事迹、典型人物等，发掘社会生活中与宪法相关的元素，传递法治理念、法律知识。</w:t>
      </w:r>
    </w:p>
    <w:p w:rsidR="00F10521" w:rsidRPr="00F10521" w:rsidRDefault="00F10521" w:rsidP="00F10521">
      <w:pPr>
        <w:numPr>
          <w:ilvl w:val="0"/>
          <w:numId w:val="1"/>
        </w:numPr>
        <w:spacing w:line="59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F10521">
        <w:rPr>
          <w:rFonts w:ascii="Times New Roman" w:eastAsia="黑体" w:hAnsi="Times New Roman" w:cs="Times New Roman"/>
          <w:sz w:val="32"/>
          <w:szCs w:val="32"/>
        </w:rPr>
        <w:t>兼具观赏性和艺术性（</w:t>
      </w:r>
      <w:r w:rsidRPr="00F10521">
        <w:rPr>
          <w:rFonts w:ascii="Times New Roman" w:eastAsia="黑体" w:hAnsi="Times New Roman" w:cs="Times New Roman"/>
          <w:sz w:val="32"/>
          <w:szCs w:val="32"/>
        </w:rPr>
        <w:t>40</w:t>
      </w:r>
      <w:r w:rsidRPr="00F10521">
        <w:rPr>
          <w:rFonts w:ascii="Times New Roman" w:eastAsia="黑体" w:hAnsi="Times New Roman" w:cs="Times New Roman"/>
          <w:sz w:val="32"/>
          <w:szCs w:val="32"/>
        </w:rPr>
        <w:t>分）。</w:t>
      </w:r>
    </w:p>
    <w:p w:rsidR="00F10521" w:rsidRPr="00F10521" w:rsidRDefault="00F10521" w:rsidP="00F10521">
      <w:pPr>
        <w:spacing w:line="590" w:lineRule="exact"/>
        <w:ind w:firstLineChars="200" w:firstLine="640"/>
        <w:outlineLvl w:val="2"/>
        <w:rPr>
          <w:rFonts w:ascii="Times New Roman" w:eastAsia="仿宋_GB2312" w:hAnsi="Times New Roman" w:cs="Times New Roman"/>
          <w:sz w:val="32"/>
          <w:szCs w:val="32"/>
        </w:rPr>
      </w:pPr>
      <w:r w:rsidRPr="00F10521">
        <w:rPr>
          <w:rFonts w:ascii="Times New Roman" w:eastAsia="仿宋_GB2312" w:hAnsi="Times New Roman" w:cs="Times New Roman"/>
          <w:sz w:val="32"/>
          <w:szCs w:val="32"/>
        </w:rPr>
        <w:t>在突出法律主题的同时，要将法理、法律融入丰富有趣的文化之中，并兼具观赏性和艺术性。创作者要发挥创新能力和思维，创新形式，提高作品的观赏性和吸引力。</w:t>
      </w:r>
    </w:p>
    <w:p w:rsidR="00F10521" w:rsidRPr="00F10521" w:rsidRDefault="00F10521" w:rsidP="00F10521">
      <w:pPr>
        <w:spacing w:line="59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10521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10521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F10521">
        <w:rPr>
          <w:rFonts w:ascii="Times New Roman" w:eastAsia="黑体" w:hAnsi="Times New Roman" w:cs="Times New Roman"/>
          <w:sz w:val="32"/>
          <w:szCs w:val="32"/>
        </w:rPr>
        <w:t>三、传播价值和综合效果（</w:t>
      </w:r>
      <w:r w:rsidRPr="00F10521">
        <w:rPr>
          <w:rFonts w:ascii="Times New Roman" w:eastAsia="黑体" w:hAnsi="Times New Roman" w:cs="Times New Roman"/>
          <w:sz w:val="32"/>
          <w:szCs w:val="32"/>
        </w:rPr>
        <w:t>20</w:t>
      </w:r>
      <w:r w:rsidRPr="00F10521">
        <w:rPr>
          <w:rFonts w:ascii="Times New Roman" w:eastAsia="黑体" w:hAnsi="Times New Roman" w:cs="Times New Roman"/>
          <w:sz w:val="32"/>
          <w:szCs w:val="32"/>
        </w:rPr>
        <w:t>分）。</w:t>
      </w:r>
    </w:p>
    <w:p w:rsidR="00F313FB" w:rsidRPr="00F10521" w:rsidRDefault="00F10521" w:rsidP="00F10521">
      <w:pPr>
        <w:spacing w:line="59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10521">
        <w:rPr>
          <w:rFonts w:ascii="Times New Roman" w:eastAsia="仿宋_GB2312" w:hAnsi="Times New Roman" w:cs="Times New Roman"/>
          <w:sz w:val="32"/>
          <w:szCs w:val="32"/>
        </w:rPr>
        <w:t>作品要倡导正确的价值观，符合大众审美，具备良好的公益传播价值，能通过寓教于乐的方式，提升观赏群众公众法治获得感。</w:t>
      </w:r>
      <w:bookmarkStart w:id="0" w:name="_GoBack"/>
      <w:bookmarkEnd w:id="0"/>
    </w:p>
    <w:sectPr w:rsidR="00F313FB" w:rsidRPr="00F10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4DF4"/>
    <w:multiLevelType w:val="singleLevel"/>
    <w:tmpl w:val="034A4D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21"/>
    <w:rsid w:val="00F10521"/>
    <w:rsid w:val="00F3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099B"/>
  <w15:chartTrackingRefBased/>
  <w15:docId w15:val="{9A41CF34-C5AE-4A01-AC76-88DD4603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2020-10-28T16:48:00Z</dcterms:created>
  <dcterms:modified xsi:type="dcterms:W3CDTF">2020-10-28T16:49:00Z</dcterms:modified>
</cp:coreProperties>
</file>